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Borders>
          <w:insideH w:val="single" w:sz="4" w:space="0" w:color="auto"/>
        </w:tblBorders>
        <w:tblLook w:val="01E0" w:firstRow="1" w:lastRow="1" w:firstColumn="1" w:lastColumn="1" w:noHBand="0" w:noVBand="0"/>
      </w:tblPr>
      <w:tblGrid>
        <w:gridCol w:w="3970"/>
        <w:gridCol w:w="5670"/>
      </w:tblGrid>
      <w:tr w:rsidR="00B56484" w:rsidTr="00B56484">
        <w:tc>
          <w:tcPr>
            <w:tcW w:w="3970" w:type="dxa"/>
          </w:tcPr>
          <w:p w:rsidR="00B56484" w:rsidRDefault="00B56484">
            <w:pPr>
              <w:spacing w:line="256" w:lineRule="auto"/>
              <w:jc w:val="center"/>
              <w:rPr>
                <w:lang w:val="de-DE"/>
              </w:rPr>
            </w:pPr>
            <w:r>
              <w:rPr>
                <w:lang w:val="de-DE"/>
              </w:rPr>
              <w:t>PHÒNG GD&amp;ĐT TAM DƯƠNG</w:t>
            </w:r>
          </w:p>
          <w:p w:rsidR="00B56484" w:rsidRDefault="00B56484">
            <w:pPr>
              <w:spacing w:line="256" w:lineRule="auto"/>
              <w:jc w:val="center"/>
              <w:rPr>
                <w:b/>
                <w:lang w:val="de-DE"/>
              </w:rPr>
            </w:pPr>
            <w:r>
              <w:rPr>
                <w:b/>
                <w:lang w:val="de-DE"/>
              </w:rPr>
              <w:t>TRƯỜNG THCS ĐỒNG TĨNH</w:t>
            </w:r>
          </w:p>
          <w:p w:rsidR="00B56484" w:rsidRDefault="00B56484">
            <w:pPr>
              <w:spacing w:line="256" w:lineRule="auto"/>
              <w:jc w:val="center"/>
              <w:rPr>
                <w:sz w:val="20"/>
                <w:szCs w:val="26"/>
                <w:lang w:val="de-DE"/>
              </w:rPr>
            </w:pPr>
            <w:r>
              <w:rPr>
                <w:rFonts w:ascii=".VnTime" w:hAnsi=".VnTime"/>
                <w:noProof/>
                <w:sz w:val="28"/>
                <w:szCs w:val="28"/>
              </w:rPr>
              <mc:AlternateContent>
                <mc:Choice Requires="wps">
                  <w:drawing>
                    <wp:anchor distT="0" distB="0" distL="114300" distR="114300" simplePos="0" relativeHeight="251669504" behindDoc="0" locked="0" layoutInCell="1" allowOverlap="1">
                      <wp:simplePos x="0" y="0"/>
                      <wp:positionH relativeFrom="column">
                        <wp:posOffset>768985</wp:posOffset>
                      </wp:positionH>
                      <wp:positionV relativeFrom="paragraph">
                        <wp:posOffset>15875</wp:posOffset>
                      </wp:positionV>
                      <wp:extent cx="8001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CB7862" id="_x0000_t32" coordsize="21600,21600" o:spt="32" o:oned="t" path="m,l21600,21600e" filled="f">
                      <v:path arrowok="t" fillok="f" o:connecttype="none"/>
                      <o:lock v:ext="edit" shapetype="t"/>
                    </v:shapetype>
                    <v:shape id="Straight Arrow Connector 13" o:spid="_x0000_s1026" type="#_x0000_t32" style="position:absolute;margin-left:60.55pt;margin-top:1.25pt;width:6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JiJAIAAEs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"/>
                  </w:pict>
                </mc:Fallback>
              </mc:AlternateContent>
            </w:r>
          </w:p>
          <w:p w:rsidR="00B56484" w:rsidRDefault="00B56484">
            <w:pPr>
              <w:spacing w:line="256" w:lineRule="auto"/>
              <w:jc w:val="center"/>
              <w:rPr>
                <w:sz w:val="26"/>
                <w:szCs w:val="26"/>
                <w:lang w:val="de-DE"/>
              </w:rPr>
            </w:pPr>
            <w:r>
              <w:rPr>
                <w:sz w:val="26"/>
                <w:szCs w:val="26"/>
                <w:lang w:val="de-DE"/>
              </w:rPr>
              <w:t>Số:   /KHCM- BDTX</w:t>
            </w:r>
          </w:p>
          <w:p w:rsidR="00B56484" w:rsidRDefault="00B56484">
            <w:pPr>
              <w:spacing w:line="256" w:lineRule="auto"/>
              <w:jc w:val="both"/>
              <w:rPr>
                <w:lang w:val="de-DE"/>
              </w:rPr>
            </w:pPr>
          </w:p>
        </w:tc>
        <w:tc>
          <w:tcPr>
            <w:tcW w:w="5670" w:type="dxa"/>
            <w:hideMark/>
          </w:tcPr>
          <w:p w:rsidR="00B56484" w:rsidRDefault="00B56484">
            <w:pPr>
              <w:spacing w:line="256" w:lineRule="auto"/>
              <w:jc w:val="center"/>
              <w:rPr>
                <w:b/>
                <w:lang w:val="de-DE"/>
              </w:rPr>
            </w:pPr>
            <w:r>
              <w:rPr>
                <w:b/>
                <w:lang w:val="de-DE"/>
              </w:rPr>
              <w:t>CỘNG HÒA XÃ HỘI CHỦ NGHĨA VIỆT NAM</w:t>
            </w:r>
          </w:p>
          <w:p w:rsidR="00B56484" w:rsidRDefault="00B56484">
            <w:pPr>
              <w:spacing w:line="256" w:lineRule="auto"/>
              <w:jc w:val="center"/>
              <w:rPr>
                <w:b/>
                <w:sz w:val="28"/>
                <w:szCs w:val="28"/>
                <w:lang w:val="de-DE"/>
              </w:rPr>
            </w:pPr>
            <w:r>
              <w:rPr>
                <w:b/>
                <w:lang w:val="de-DE"/>
              </w:rPr>
              <w:t>Độc lập - Tự do - Hạnh phúc</w:t>
            </w:r>
          </w:p>
          <w:p w:rsidR="00B56484" w:rsidRDefault="00B56484">
            <w:pPr>
              <w:spacing w:line="256" w:lineRule="auto"/>
              <w:jc w:val="center"/>
              <w:rPr>
                <w:b/>
                <w:sz w:val="20"/>
                <w:u w:val="single"/>
                <w:lang w:val="de-DE"/>
              </w:rPr>
            </w:pPr>
            <w:r>
              <w:rPr>
                <w:rFonts w:ascii=".VnTime" w:hAnsi=".VnTime"/>
                <w:noProof/>
              </w:rPr>
              <mc:AlternateContent>
                <mc:Choice Requires="wps">
                  <w:drawing>
                    <wp:anchor distT="0" distB="0" distL="114300" distR="114300" simplePos="0" relativeHeight="251668480" behindDoc="0" locked="0" layoutInCell="1" allowOverlap="1">
                      <wp:simplePos x="0" y="0"/>
                      <wp:positionH relativeFrom="column">
                        <wp:posOffset>602615</wp:posOffset>
                      </wp:positionH>
                      <wp:positionV relativeFrom="paragraph">
                        <wp:posOffset>34290</wp:posOffset>
                      </wp:positionV>
                      <wp:extent cx="2255520" cy="0"/>
                      <wp:effectExtent l="0" t="0" r="1143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CB41F"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7pt" to="225.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"/>
                  </w:pict>
                </mc:Fallback>
              </mc:AlternateContent>
            </w:r>
            <w:r>
              <w:rPr>
                <w:i/>
                <w:lang w:val="de-DE"/>
              </w:rPr>
              <w:t xml:space="preserve">      </w:t>
            </w:r>
          </w:p>
          <w:p w:rsidR="00B56484" w:rsidRDefault="00B56484">
            <w:pPr>
              <w:spacing w:line="256" w:lineRule="auto"/>
              <w:jc w:val="center"/>
              <w:rPr>
                <w:i/>
                <w:sz w:val="26"/>
                <w:szCs w:val="26"/>
                <w:lang w:val="de-DE"/>
              </w:rPr>
            </w:pPr>
            <w:r>
              <w:rPr>
                <w:i/>
                <w:sz w:val="26"/>
                <w:szCs w:val="26"/>
                <w:lang w:val="de-DE"/>
              </w:rPr>
              <w:t>Đồng Tĩnh, ngày 19 tháng 07 năm 2016</w:t>
            </w:r>
          </w:p>
        </w:tc>
      </w:tr>
    </w:tbl>
    <w:p w:rsidR="00B56484" w:rsidRDefault="00B56484" w:rsidP="00B56484">
      <w:pPr>
        <w:spacing w:line="276" w:lineRule="auto"/>
        <w:ind w:firstLine="720"/>
        <w:jc w:val="center"/>
        <w:rPr>
          <w:b/>
          <w:sz w:val="26"/>
          <w:szCs w:val="28"/>
          <w:lang w:val="de-DE"/>
        </w:rPr>
      </w:pPr>
    </w:p>
    <w:p w:rsidR="00B56484" w:rsidRDefault="00B56484" w:rsidP="00B56484">
      <w:pPr>
        <w:spacing w:line="276" w:lineRule="auto"/>
        <w:jc w:val="center"/>
        <w:rPr>
          <w:b/>
          <w:sz w:val="26"/>
          <w:lang w:val="de-DE"/>
        </w:rPr>
      </w:pPr>
      <w:r>
        <w:rPr>
          <w:b/>
          <w:lang w:val="de-DE"/>
        </w:rPr>
        <w:t>KẾ HOẠCH</w:t>
      </w:r>
    </w:p>
    <w:p w:rsidR="00B56484" w:rsidRDefault="00B56484" w:rsidP="00B56484">
      <w:pPr>
        <w:spacing w:line="276" w:lineRule="auto"/>
        <w:jc w:val="center"/>
        <w:rPr>
          <w:b/>
          <w:sz w:val="26"/>
          <w:lang w:val="de-DE"/>
        </w:rPr>
      </w:pPr>
      <w:r>
        <w:rPr>
          <w:b/>
          <w:lang w:val="de-DE"/>
        </w:rPr>
        <w:t>BỒI DƯỠNG THƯỜNG XUYÊN GIÁO VIÊN MẦM NON, PHỔ THÔNG</w:t>
      </w:r>
    </w:p>
    <w:p w:rsidR="00B56484" w:rsidRDefault="00B56484" w:rsidP="00B56484">
      <w:pPr>
        <w:spacing w:line="276" w:lineRule="auto"/>
        <w:ind w:firstLine="720"/>
        <w:jc w:val="center"/>
        <w:rPr>
          <w:b/>
          <w:sz w:val="26"/>
          <w:lang w:val="de-DE"/>
        </w:rPr>
      </w:pPr>
      <w:r>
        <w:rPr>
          <w:rFonts w:ascii=".VnTime" w:hAnsi=".VnTime"/>
          <w:noProof/>
          <w:sz w:val="28"/>
        </w:rPr>
        <mc:AlternateContent>
          <mc:Choice Requires="wps">
            <w:drawing>
              <wp:anchor distT="0" distB="0" distL="114300" distR="114300" simplePos="0" relativeHeight="251670528" behindDoc="0" locked="0" layoutInCell="1" allowOverlap="1">
                <wp:simplePos x="0" y="0"/>
                <wp:positionH relativeFrom="column">
                  <wp:posOffset>2395220</wp:posOffset>
                </wp:positionH>
                <wp:positionV relativeFrom="paragraph">
                  <wp:posOffset>223520</wp:posOffset>
                </wp:positionV>
                <wp:extent cx="177165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058D1" id="Straight Arrow Connector 11" o:spid="_x0000_s1026" type="#_x0000_t32" style="position:absolute;margin-left:188.6pt;margin-top:17.6pt;width:13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5YJgIAAEw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"/>
            </w:pict>
          </mc:Fallback>
        </mc:AlternateContent>
      </w:r>
      <w:r>
        <w:rPr>
          <w:b/>
          <w:lang w:val="de-DE"/>
        </w:rPr>
        <w:t>NĂM HỌC 2016-2017</w:t>
      </w:r>
    </w:p>
    <w:p w:rsidR="00B56484" w:rsidRDefault="00B56484" w:rsidP="00B56484">
      <w:pPr>
        <w:spacing w:line="276" w:lineRule="auto"/>
        <w:ind w:firstLine="720"/>
        <w:jc w:val="both"/>
        <w:rPr>
          <w:sz w:val="26"/>
          <w:lang w:val="sv-SE"/>
        </w:rPr>
      </w:pPr>
    </w:p>
    <w:p w:rsidR="00B56484" w:rsidRDefault="00B56484" w:rsidP="00B56484">
      <w:pPr>
        <w:spacing w:before="120"/>
        <w:ind w:firstLine="720"/>
        <w:jc w:val="both"/>
        <w:rPr>
          <w:sz w:val="28"/>
          <w:lang w:val="de-DE"/>
        </w:rPr>
      </w:pPr>
      <w:r>
        <w:rPr>
          <w:lang w:val="sv-SE"/>
        </w:rPr>
        <w:t xml:space="preserve">Thực hiện </w:t>
      </w:r>
      <w:r>
        <w:rPr>
          <w:spacing w:val="-4"/>
          <w:lang w:val="pt-BR"/>
        </w:rPr>
        <w:t xml:space="preserve">Kế hoạch số 31/KH-SGDĐT ngày 29/6/2015 của </w:t>
      </w:r>
      <w:r>
        <w:rPr>
          <w:lang w:val="de-DE"/>
        </w:rPr>
        <w:t xml:space="preserve"> Sở GD&amp;ĐT về việc  BDTX giáo viên mầm non, phổ thông và giáo dục thường xuyên và cán bộ quản lý ngành giáo dục năm học 2015-2016, </w:t>
      </w:r>
    </w:p>
    <w:p w:rsidR="00B56484" w:rsidRDefault="00B56484" w:rsidP="00B56484">
      <w:pPr>
        <w:spacing w:before="120"/>
        <w:ind w:firstLine="720"/>
        <w:jc w:val="both"/>
        <w:rPr>
          <w:spacing w:val="-4"/>
          <w:lang w:val="pt-BR"/>
        </w:rPr>
      </w:pPr>
      <w:r>
        <w:rPr>
          <w:spacing w:val="-4"/>
          <w:lang w:val="pt-BR"/>
        </w:rPr>
        <w:t>Kế hoạch số</w:t>
      </w:r>
      <w:r>
        <w:rPr>
          <w:lang w:val="de-DE"/>
        </w:rPr>
        <w:t xml:space="preserve"> 39/KH-PGD&amp;ĐT Tam Dương </w:t>
      </w:r>
      <w:r>
        <w:rPr>
          <w:spacing w:val="-4"/>
          <w:lang w:val="pt-BR"/>
        </w:rPr>
        <w:t xml:space="preserve">ngày 24/6/2016 của phòng GD&amp;ĐT Tam Dương </w:t>
      </w:r>
      <w:r>
        <w:rPr>
          <w:lang w:val="de-DE"/>
        </w:rPr>
        <w:t>về việc  BDTX giáo viên mầm non, phổ thông và giáo dục thường xuyên và cán bộ quản lý ngành giáo dục năm học 2016-2017</w:t>
      </w:r>
      <w:r>
        <w:rPr>
          <w:spacing w:val="-4"/>
          <w:lang w:val="pt-BR"/>
        </w:rPr>
        <w:t>,</w:t>
      </w:r>
    </w:p>
    <w:p w:rsidR="00B56484" w:rsidRDefault="00B56484" w:rsidP="00B56484">
      <w:pPr>
        <w:spacing w:before="120"/>
        <w:ind w:firstLine="720"/>
        <w:jc w:val="both"/>
        <w:rPr>
          <w:lang w:val="de-DE"/>
        </w:rPr>
      </w:pPr>
      <w:r>
        <w:rPr>
          <w:spacing w:val="-4"/>
          <w:lang w:val="pt-BR"/>
        </w:rPr>
        <w:t xml:space="preserve">Trường THCS Đồng Tĩnh </w:t>
      </w:r>
      <w:r>
        <w:rPr>
          <w:lang w:val="de-DE"/>
        </w:rPr>
        <w:t xml:space="preserve">xây dựng kế hoạch BDTX giáo viên THCS, phổ thông và cán bộ quản lý năm học 2016-2017 như sau:   </w:t>
      </w:r>
    </w:p>
    <w:p w:rsidR="00B56484" w:rsidRDefault="00B56484" w:rsidP="00B56484">
      <w:pPr>
        <w:tabs>
          <w:tab w:val="left" w:pos="0"/>
        </w:tabs>
        <w:spacing w:before="120"/>
        <w:jc w:val="both"/>
        <w:rPr>
          <w:b/>
          <w:lang w:val="de-DE"/>
        </w:rPr>
      </w:pPr>
      <w:r>
        <w:rPr>
          <w:b/>
          <w:lang w:val="de-DE"/>
        </w:rPr>
        <w:tab/>
        <w:t>I. MỤC ĐÍCH, YÊU CẦU</w:t>
      </w:r>
    </w:p>
    <w:p w:rsidR="00B56484" w:rsidRDefault="00B56484" w:rsidP="00B56484">
      <w:pPr>
        <w:spacing w:before="120"/>
        <w:ind w:firstLine="720"/>
        <w:rPr>
          <w:b/>
          <w:lang w:val="sv-SE"/>
        </w:rPr>
      </w:pPr>
      <w:r>
        <w:rPr>
          <w:b/>
          <w:lang w:val="sv-SE"/>
        </w:rPr>
        <w:t xml:space="preserve">1. Mục đích </w:t>
      </w:r>
    </w:p>
    <w:p w:rsidR="00B56484" w:rsidRDefault="00B56484" w:rsidP="00B56484">
      <w:pPr>
        <w:spacing w:before="120"/>
        <w:ind w:firstLine="720"/>
        <w:jc w:val="both"/>
        <w:rPr>
          <w:lang w:val="sv-SE"/>
        </w:rPr>
      </w:pPr>
      <w:r>
        <w:rPr>
          <w:lang w:val="sv-SE"/>
        </w:rPr>
        <w:t xml:space="preserve">- Giáo viên học tập BDTX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w:t>
      </w:r>
    </w:p>
    <w:p w:rsidR="00B56484" w:rsidRDefault="00B56484" w:rsidP="00B56484">
      <w:pPr>
        <w:spacing w:before="120"/>
        <w:ind w:firstLine="720"/>
        <w:jc w:val="both"/>
        <w:rPr>
          <w:lang w:val="sv-SE"/>
        </w:rPr>
      </w:pPr>
      <w:r>
        <w:rPr>
          <w:lang w:val="sv-SE"/>
        </w:rPr>
        <w:t>- Phát triển năng lực tự học, tự bồi dưỡng của giáo viên; năng lực tổ chức, quản lý hoạt động tự học, tự bồi dưỡng giáo viên của nhà trường, của Phòng GD&amp;ĐT.</w:t>
      </w:r>
    </w:p>
    <w:p w:rsidR="00B56484" w:rsidRDefault="00B56484" w:rsidP="00B56484">
      <w:pPr>
        <w:spacing w:before="120"/>
        <w:ind w:firstLine="720"/>
        <w:rPr>
          <w:b/>
          <w:lang w:val="sv-SE"/>
        </w:rPr>
      </w:pPr>
      <w:r>
        <w:rPr>
          <w:b/>
          <w:lang w:val="sv-SE"/>
        </w:rPr>
        <w:t xml:space="preserve">2. Yêu cầu </w:t>
      </w:r>
    </w:p>
    <w:p w:rsidR="00B56484" w:rsidRDefault="00B56484" w:rsidP="00B56484">
      <w:pPr>
        <w:spacing w:before="120"/>
        <w:ind w:firstLine="720"/>
        <w:jc w:val="both"/>
        <w:rPr>
          <w:lang w:val="sv-SE"/>
        </w:rPr>
      </w:pPr>
      <w:r>
        <w:rPr>
          <w:lang w:val="sv-SE"/>
        </w:rPr>
        <w:t xml:space="preserve">- Đảm bảo tất cả giáo viên thuộc đối tượng bồi dưỡng phải thực hiện nhiệm vụ BDTX, đủ nội dung và thời lượng bồi dưỡng. </w:t>
      </w:r>
    </w:p>
    <w:p w:rsidR="00B56484" w:rsidRDefault="00B56484" w:rsidP="00B56484">
      <w:pPr>
        <w:spacing w:before="120"/>
        <w:ind w:firstLine="720"/>
        <w:jc w:val="both"/>
        <w:rPr>
          <w:lang w:val="sv-SE"/>
        </w:rPr>
      </w:pPr>
      <w:r>
        <w:rPr>
          <w:lang w:val="sv-SE"/>
        </w:rPr>
        <w:t>- Bồi dưỡng có trọng tâm, tập trung vào các vấn đề mới, những vấn đề thực tiễn đội ngũ đang gặp khó khăn; đảm bảo tính kế thừa và tính hệ thống giữa những nội dung bồi dưỡng trong các năm năm học.</w:t>
      </w:r>
    </w:p>
    <w:p w:rsidR="00B56484" w:rsidRDefault="00B56484" w:rsidP="00B56484">
      <w:pPr>
        <w:spacing w:before="120"/>
        <w:ind w:firstLine="720"/>
        <w:jc w:val="both"/>
        <w:rPr>
          <w:lang w:val="sv-SE"/>
        </w:rPr>
      </w:pPr>
      <w:r>
        <w:rPr>
          <w:lang w:val="sv-SE"/>
        </w:rPr>
        <w:t xml:space="preserve">- Phát huy vai trò nòng cốt của nhà trường trong việc tổ chức bồi dưỡng giáo viên theo các hình thức tự học cá nhân, học tập theo tổ chuyên môn, học tập theo nhóm giáo viên; </w:t>
      </w:r>
    </w:p>
    <w:p w:rsidR="00B56484" w:rsidRDefault="00B56484" w:rsidP="00B56484">
      <w:pPr>
        <w:spacing w:before="120"/>
        <w:ind w:firstLine="720"/>
        <w:jc w:val="both"/>
        <w:rPr>
          <w:lang w:val="sv-SE"/>
        </w:rPr>
      </w:pPr>
      <w:r>
        <w:rPr>
          <w:lang w:val="sv-SE"/>
        </w:rPr>
        <w:t>- Các nội dung bồi dưỡng (bắt buộc và tự chọn) phải được đánh giá. Kết quả đánh giá làm cơ sở xếp loại giáo viên và đánh giá nhà trường cuối năm học.</w:t>
      </w:r>
    </w:p>
    <w:p w:rsidR="00B56484" w:rsidRDefault="00B56484" w:rsidP="00B56484">
      <w:pPr>
        <w:tabs>
          <w:tab w:val="left" w:pos="0"/>
        </w:tabs>
        <w:spacing w:before="120"/>
        <w:jc w:val="both"/>
        <w:rPr>
          <w:lang w:val="de-DE"/>
        </w:rPr>
      </w:pPr>
      <w:r>
        <w:rPr>
          <w:b/>
          <w:lang w:val="de-DE"/>
        </w:rPr>
        <w:tab/>
        <w:t>II. ĐỐI TƯỢNG</w:t>
      </w:r>
    </w:p>
    <w:p w:rsidR="00B56484" w:rsidRDefault="00B56484" w:rsidP="00B56484">
      <w:pPr>
        <w:spacing w:before="120"/>
        <w:ind w:firstLine="720"/>
        <w:jc w:val="both"/>
        <w:rPr>
          <w:lang w:val="de-DE"/>
        </w:rPr>
      </w:pPr>
      <w:r>
        <w:rPr>
          <w:lang w:val="de-DE"/>
        </w:rPr>
        <w:t>C</w:t>
      </w:r>
      <w:r>
        <w:rPr>
          <w:lang w:val="vi-VN"/>
        </w:rPr>
        <w:t>án bộ quản lí</w:t>
      </w:r>
      <w:r>
        <w:rPr>
          <w:lang w:val="de-DE"/>
        </w:rPr>
        <w:t xml:space="preserve">, giáo viên đang giảng dạy tại các cơ sở giáo dục mầm non, phổ thông. </w:t>
      </w:r>
    </w:p>
    <w:p w:rsidR="00B56484" w:rsidRDefault="00B56484" w:rsidP="00B56484">
      <w:pPr>
        <w:spacing w:before="120"/>
        <w:ind w:firstLine="720"/>
        <w:jc w:val="both"/>
        <w:rPr>
          <w:lang w:val="de-DE"/>
        </w:rPr>
      </w:pPr>
      <w:r>
        <w:rPr>
          <w:lang w:val="de-DE"/>
        </w:rPr>
        <w:t>Những đối tượng được miễn, không tham gia chương trình BDTX năm học 2016-2017 gồm:</w:t>
      </w:r>
    </w:p>
    <w:p w:rsidR="00B56484" w:rsidRDefault="00B56484" w:rsidP="00B56484">
      <w:pPr>
        <w:spacing w:before="120"/>
        <w:ind w:firstLine="720"/>
        <w:jc w:val="both"/>
        <w:rPr>
          <w:lang w:val="de-DE"/>
        </w:rPr>
      </w:pPr>
      <w:r>
        <w:rPr>
          <w:lang w:val="de-DE"/>
        </w:rPr>
        <w:t xml:space="preserve">- Miễn tham gia chương trình BDTX: Giáo viên đang nghỉ chế độ thai sản, nghỉ ốm dài hạn, đang đi học tập trung dài hạn, ở độ tuổi 59 trở lên đối với nam, 54 trở lên đối với nữ. </w:t>
      </w:r>
    </w:p>
    <w:p w:rsidR="00B56484" w:rsidRDefault="00B56484" w:rsidP="00B56484">
      <w:pPr>
        <w:spacing w:before="120"/>
        <w:ind w:firstLine="720"/>
        <w:jc w:val="both"/>
        <w:rPr>
          <w:lang w:val="de-DE"/>
        </w:rPr>
      </w:pPr>
      <w:r>
        <w:rPr>
          <w:lang w:val="de-DE"/>
        </w:rPr>
        <w:t xml:space="preserve">- Miễn BDTX Nội dung bồi dưỡng 2 và Nội dung bồi dưỡng 3: </w:t>
      </w:r>
    </w:p>
    <w:p w:rsidR="00B56484" w:rsidRDefault="00B56484" w:rsidP="00B56484">
      <w:pPr>
        <w:spacing w:before="120"/>
        <w:ind w:firstLine="720"/>
        <w:jc w:val="both"/>
        <w:rPr>
          <w:lang w:val="de-DE"/>
        </w:rPr>
      </w:pPr>
      <w:r>
        <w:rPr>
          <w:lang w:val="pt-BR"/>
        </w:rPr>
        <w:lastRenderedPageBreak/>
        <w:t>Các giáo viên tiếng Anh dự các lớp đào tạo bồi dưỡng tiếng Anh theo đề án Ngoại ngữ 2020 năm học 2015-2016, các giáo viên dự tập huấn dạy các môn khoa học bằng tiếng Anh; các giáo viên được phân công áp dụng phương pháp dạy học mới (phương pháp “Bàn tay nặn bột, HD HS nghiên cứu khoa học, kỹ thuật, ...).</w:t>
      </w:r>
    </w:p>
    <w:p w:rsidR="00B56484" w:rsidRDefault="00B56484" w:rsidP="00B56484">
      <w:pPr>
        <w:spacing w:before="120"/>
        <w:ind w:firstLine="720"/>
        <w:jc w:val="both"/>
        <w:rPr>
          <w:lang w:val="de-DE"/>
        </w:rPr>
      </w:pPr>
      <w:r>
        <w:rPr>
          <w:lang w:val="de-DE"/>
        </w:rPr>
        <w:t>- Những trường hợp đặc biệt khác phải được sự đồng ý của Trưởng phòng GD&amp;ĐT.</w:t>
      </w:r>
    </w:p>
    <w:p w:rsidR="00B56484" w:rsidRDefault="00B56484" w:rsidP="00B56484">
      <w:pPr>
        <w:pStyle w:val="NormalWeb"/>
        <w:spacing w:before="120" w:beforeAutospacing="0" w:after="0" w:afterAutospacing="0"/>
        <w:jc w:val="both"/>
        <w:rPr>
          <w:b/>
          <w:sz w:val="28"/>
          <w:szCs w:val="28"/>
          <w:lang w:val="de-DE"/>
        </w:rPr>
      </w:pPr>
      <w:r>
        <w:rPr>
          <w:b/>
          <w:sz w:val="28"/>
          <w:szCs w:val="28"/>
          <w:lang w:val="de-DE"/>
        </w:rPr>
        <w:tab/>
        <w:t>I</w:t>
      </w:r>
      <w:r>
        <w:rPr>
          <w:b/>
          <w:sz w:val="28"/>
          <w:szCs w:val="28"/>
          <w:lang w:val="vi-VN"/>
        </w:rPr>
        <w:t xml:space="preserve">II. </w:t>
      </w:r>
      <w:r>
        <w:rPr>
          <w:b/>
          <w:sz w:val="28"/>
          <w:szCs w:val="28"/>
          <w:lang w:val="de-DE"/>
        </w:rPr>
        <w:t xml:space="preserve">KẾ HOẠCH BỒI DƯỠNG </w:t>
      </w:r>
    </w:p>
    <w:p w:rsidR="00B56484" w:rsidRDefault="00B56484" w:rsidP="00B56484">
      <w:pPr>
        <w:pStyle w:val="NormalWeb"/>
        <w:spacing w:before="120" w:beforeAutospacing="0" w:after="0" w:afterAutospacing="0"/>
        <w:jc w:val="both"/>
        <w:rPr>
          <w:sz w:val="28"/>
          <w:szCs w:val="28"/>
          <w:lang w:val="de-DE"/>
        </w:rPr>
      </w:pPr>
      <w:r>
        <w:rPr>
          <w:b/>
          <w:sz w:val="28"/>
          <w:szCs w:val="28"/>
          <w:lang w:val="de-DE"/>
        </w:rPr>
        <w:tab/>
        <w:t xml:space="preserve">1. Nội dung 1: </w:t>
      </w:r>
      <w:r>
        <w:rPr>
          <w:sz w:val="28"/>
          <w:szCs w:val="28"/>
          <w:lang w:val="de-DE"/>
        </w:rPr>
        <w:t>Bồi dưỡng đáp ứng yêu cầu thực hiện nhiệm vụ năm học theo cấp học: khoảng 30 tiết/năm học/giáo viên.</w:t>
      </w:r>
    </w:p>
    <w:p w:rsidR="00B56484" w:rsidRDefault="00B56484" w:rsidP="00B56484">
      <w:pPr>
        <w:pStyle w:val="NormalWeb"/>
        <w:spacing w:before="120" w:beforeAutospacing="0" w:after="0" w:afterAutospacing="0"/>
        <w:ind w:firstLine="720"/>
        <w:jc w:val="both"/>
        <w:rPr>
          <w:sz w:val="28"/>
          <w:szCs w:val="28"/>
          <w:lang w:val="de-DE"/>
        </w:rPr>
      </w:pPr>
      <w:r>
        <w:rPr>
          <w:sz w:val="28"/>
          <w:szCs w:val="28"/>
          <w:lang w:val="de-DE"/>
        </w:rPr>
        <w:t>- Nội dung: Do Bộ qui định, thực hiện bắt buộc với mọi GV (Phụ lục 1).</w:t>
      </w:r>
    </w:p>
    <w:p w:rsidR="00B56484" w:rsidRDefault="00B56484" w:rsidP="00B56484">
      <w:pPr>
        <w:pStyle w:val="NormalWeb"/>
        <w:spacing w:before="120" w:beforeAutospacing="0" w:after="0" w:afterAutospacing="0"/>
        <w:ind w:firstLine="720"/>
        <w:jc w:val="both"/>
        <w:rPr>
          <w:sz w:val="28"/>
          <w:szCs w:val="28"/>
          <w:lang w:val="de-DE"/>
        </w:rPr>
      </w:pPr>
      <w:r>
        <w:rPr>
          <w:sz w:val="28"/>
          <w:szCs w:val="28"/>
          <w:lang w:val="de-DE"/>
        </w:rPr>
        <w:t>- Hình thức bồi dưỡng: Tập trung. Sở bồi dưỡng cho giáo viên các trường THPT, TTGDTX và giáo viên cốt cán MN, TH, THCS. Phòng GD&amp;ĐT tổ chức bồi dưỡng đại trà giáo viên MN, TH, THCS.</w:t>
      </w:r>
    </w:p>
    <w:p w:rsidR="00B56484" w:rsidRDefault="00B56484" w:rsidP="00B56484">
      <w:pPr>
        <w:pStyle w:val="NormalWeb"/>
        <w:spacing w:before="120" w:beforeAutospacing="0" w:after="0" w:afterAutospacing="0"/>
        <w:ind w:firstLine="720"/>
        <w:jc w:val="both"/>
        <w:rPr>
          <w:sz w:val="28"/>
          <w:szCs w:val="28"/>
          <w:lang w:val="de-DE"/>
        </w:rPr>
      </w:pPr>
      <w:r>
        <w:rPr>
          <w:b/>
          <w:sz w:val="28"/>
          <w:szCs w:val="28"/>
          <w:lang w:val="de-DE"/>
        </w:rPr>
        <w:t xml:space="preserve">2. Nội dung 2: </w:t>
      </w:r>
      <w:r>
        <w:rPr>
          <w:sz w:val="28"/>
          <w:szCs w:val="28"/>
          <w:lang w:val="de-DE"/>
        </w:rPr>
        <w:t>Bồi dưỡng nhiệm vụ phát triển giáo dục địa phương: khoảng 30 tiết/năm học/giáo viên.</w:t>
      </w:r>
    </w:p>
    <w:p w:rsidR="00B56484" w:rsidRDefault="00B56484" w:rsidP="00B56484">
      <w:pPr>
        <w:pStyle w:val="NormalWeb"/>
        <w:spacing w:before="120" w:beforeAutospacing="0" w:after="0" w:afterAutospacing="0"/>
        <w:ind w:firstLine="720"/>
        <w:jc w:val="both"/>
        <w:rPr>
          <w:sz w:val="28"/>
          <w:szCs w:val="28"/>
          <w:lang w:val="de-DE"/>
        </w:rPr>
      </w:pPr>
      <w:r>
        <w:rPr>
          <w:sz w:val="28"/>
          <w:szCs w:val="28"/>
          <w:lang w:val="de-DE"/>
        </w:rPr>
        <w:t>- Nội dung: Do Bộ và Sở GD&amp;ĐT qui định, thực hiện bắt buộc với mọi giáo viên (Phụ lục 2).</w:t>
      </w:r>
    </w:p>
    <w:p w:rsidR="00B56484" w:rsidRDefault="00B56484" w:rsidP="00B56484">
      <w:pPr>
        <w:pStyle w:val="NormalWeb"/>
        <w:spacing w:before="120" w:beforeAutospacing="0" w:after="0" w:afterAutospacing="0"/>
        <w:ind w:firstLine="720"/>
        <w:jc w:val="both"/>
        <w:rPr>
          <w:sz w:val="28"/>
          <w:szCs w:val="28"/>
          <w:lang w:val="de-DE"/>
        </w:rPr>
      </w:pPr>
      <w:r>
        <w:rPr>
          <w:sz w:val="28"/>
          <w:szCs w:val="28"/>
          <w:lang w:val="de-DE"/>
        </w:rPr>
        <w:t>- Hình thức bồi dưỡng: Tập trung. Sở bồi dưỡng cho giáo viên các trường THPT, TTGDTX và giáo viên cốt cán MN, TH, THCS. Phòng GD&amp;ĐT tổ chức bồi dưỡng đại trà giáo viên MN, TH, THCS.</w:t>
      </w:r>
    </w:p>
    <w:p w:rsidR="00B56484" w:rsidRDefault="00B56484" w:rsidP="00B56484">
      <w:pPr>
        <w:pStyle w:val="NormalWeb"/>
        <w:spacing w:before="120" w:beforeAutospacing="0" w:after="0" w:afterAutospacing="0"/>
        <w:ind w:firstLine="720"/>
        <w:jc w:val="both"/>
        <w:rPr>
          <w:b/>
          <w:sz w:val="28"/>
          <w:szCs w:val="28"/>
          <w:lang w:val="de-DE"/>
        </w:rPr>
      </w:pPr>
      <w:r>
        <w:rPr>
          <w:b/>
          <w:sz w:val="28"/>
          <w:szCs w:val="28"/>
          <w:lang w:val="de-DE"/>
        </w:rPr>
        <w:t xml:space="preserve">3. Nội dung 3: </w:t>
      </w:r>
      <w:r>
        <w:rPr>
          <w:sz w:val="28"/>
          <w:szCs w:val="28"/>
          <w:lang w:val="de-DE"/>
        </w:rPr>
        <w:t>Bồi dưỡng đáp ứng nhu cầu phát triển nghề nghiệp liên tục của giáo viên:</w:t>
      </w:r>
      <w:r>
        <w:rPr>
          <w:b/>
          <w:sz w:val="28"/>
          <w:szCs w:val="28"/>
          <w:lang w:val="de-DE"/>
        </w:rPr>
        <w:t xml:space="preserve"> </w:t>
      </w:r>
      <w:r>
        <w:rPr>
          <w:sz w:val="28"/>
          <w:szCs w:val="28"/>
          <w:lang w:val="de-DE"/>
        </w:rPr>
        <w:t>khoảng 60 tiết/năm học/giáo viên.</w:t>
      </w:r>
    </w:p>
    <w:p w:rsidR="00B56484" w:rsidRDefault="00B56484" w:rsidP="00B56484">
      <w:pPr>
        <w:pStyle w:val="NormalWeb"/>
        <w:spacing w:before="120" w:beforeAutospacing="0" w:after="0" w:afterAutospacing="0"/>
        <w:ind w:firstLine="720"/>
        <w:jc w:val="both"/>
        <w:rPr>
          <w:sz w:val="28"/>
          <w:szCs w:val="28"/>
          <w:lang w:val="sv-SE"/>
        </w:rPr>
      </w:pPr>
      <w:r>
        <w:rPr>
          <w:b/>
          <w:sz w:val="28"/>
          <w:szCs w:val="28"/>
          <w:lang w:val="de-DE"/>
        </w:rPr>
        <w:t xml:space="preserve">- </w:t>
      </w:r>
      <w:r>
        <w:rPr>
          <w:sz w:val="28"/>
          <w:szCs w:val="28"/>
          <w:lang w:val="de-DE"/>
        </w:rPr>
        <w:t>Căn cứ nhu cầu của cá nhân và k</w:t>
      </w:r>
      <w:r>
        <w:rPr>
          <w:sz w:val="28"/>
          <w:szCs w:val="28"/>
          <w:lang w:val="vi-VN"/>
        </w:rPr>
        <w:t xml:space="preserve">hối kiến thức tự chọn </w:t>
      </w:r>
      <w:r>
        <w:rPr>
          <w:sz w:val="28"/>
          <w:szCs w:val="28"/>
          <w:lang w:val="de-DE"/>
        </w:rPr>
        <w:t>trong chương trình BDTX (</w:t>
      </w:r>
      <w:r>
        <w:rPr>
          <w:sz w:val="28"/>
          <w:szCs w:val="28"/>
          <w:lang w:val="sv-SE"/>
        </w:rPr>
        <w:t>Mầm non: 44 mô đun; Tiểu học: 45 mô đun; THCS: 41 mô đun)</w:t>
      </w:r>
      <w:r>
        <w:rPr>
          <w:sz w:val="28"/>
          <w:szCs w:val="28"/>
          <w:lang w:val="de-DE"/>
        </w:rPr>
        <w:t>, giáo viên tự lựa chọn 04 mô đun để bồi dưỡng trong năm học. T</w:t>
      </w:r>
      <w:r>
        <w:rPr>
          <w:sz w:val="28"/>
          <w:szCs w:val="28"/>
          <w:lang w:val="sv-SE"/>
        </w:rPr>
        <w:t>hủ trưởng đơn vị có thể định hướng để giáo viên tập trung lựa chọn các mô đun phù hợp với đặc điểm của nhà trường và trình độ năng lực của giáo viên.</w:t>
      </w:r>
    </w:p>
    <w:p w:rsidR="00B56484" w:rsidRDefault="00B56484" w:rsidP="00B56484">
      <w:pPr>
        <w:pStyle w:val="NormalWeb"/>
        <w:spacing w:before="120" w:beforeAutospacing="0" w:after="0" w:afterAutospacing="0"/>
        <w:ind w:firstLine="720"/>
        <w:jc w:val="both"/>
        <w:rPr>
          <w:sz w:val="28"/>
          <w:szCs w:val="28"/>
          <w:lang w:val="sv-SE"/>
        </w:rPr>
      </w:pPr>
      <w:r>
        <w:rPr>
          <w:sz w:val="28"/>
          <w:szCs w:val="28"/>
          <w:lang w:val="de-DE"/>
        </w:rPr>
        <w:t xml:space="preserve">- Hình thức: </w:t>
      </w:r>
      <w:r>
        <w:rPr>
          <w:sz w:val="28"/>
          <w:szCs w:val="28"/>
          <w:lang w:val="sv-SE"/>
        </w:rPr>
        <w:t>Giáo viên tự bồi dưỡng. Tùy theo yêu cầu về chuyên môn và điều kiện về kinh phí, các đơn vị tổ chức hướng dẫn và giải đáp thắc mắc tập trung, lập kế hoạch xong trước ngày 01/08/2016.</w:t>
      </w:r>
    </w:p>
    <w:p w:rsidR="00B56484" w:rsidRDefault="00B56484" w:rsidP="00B56484">
      <w:pPr>
        <w:pStyle w:val="NormalWeb"/>
        <w:spacing w:before="120" w:beforeAutospacing="0" w:after="0" w:afterAutospacing="0"/>
        <w:jc w:val="both"/>
        <w:rPr>
          <w:sz w:val="28"/>
          <w:szCs w:val="28"/>
          <w:lang w:val="sv-SE"/>
        </w:rPr>
      </w:pPr>
      <w:r>
        <w:rPr>
          <w:sz w:val="28"/>
          <w:szCs w:val="28"/>
          <w:lang w:val="sv-SE"/>
        </w:rPr>
        <w:tab/>
      </w:r>
      <w:r>
        <w:rPr>
          <w:b/>
          <w:sz w:val="28"/>
          <w:szCs w:val="28"/>
          <w:lang w:val="sv-SE"/>
        </w:rPr>
        <w:t xml:space="preserve">- </w:t>
      </w:r>
      <w:r>
        <w:rPr>
          <w:sz w:val="28"/>
          <w:szCs w:val="28"/>
          <w:lang w:val="sv-SE"/>
        </w:rPr>
        <w:t>Thời gian hoàn thành, báo cáo PGD xong trước 10/5/2017.</w:t>
      </w:r>
    </w:p>
    <w:p w:rsidR="00B56484" w:rsidRDefault="00B56484" w:rsidP="00B56484">
      <w:pPr>
        <w:spacing w:before="120"/>
        <w:rPr>
          <w:i/>
          <w:sz w:val="28"/>
          <w:szCs w:val="28"/>
          <w:lang w:val="de-DE"/>
        </w:rPr>
      </w:pPr>
      <w:r>
        <w:rPr>
          <w:lang w:val="sv-SE"/>
        </w:rPr>
        <w:tab/>
        <w:t xml:space="preserve">Thời lượng của mỗi nội dung bồi dưỡng có thể thay đổi để phù hợp với yêu cầu, nhiệm vụ giáo dục của năm học; với yêu cầu, nhiệm vụ giáo dục của địa phương, nhưng tổng thời lượng BDTX đối với GV trong năm học phải đảm bảo đủ 120 tiết. </w:t>
      </w:r>
    </w:p>
    <w:p w:rsidR="00B56484" w:rsidRDefault="00B56484" w:rsidP="00B56484">
      <w:pPr>
        <w:spacing w:before="120"/>
        <w:ind w:firstLine="720"/>
        <w:jc w:val="both"/>
        <w:rPr>
          <w:b/>
          <w:lang w:val="sv-SE"/>
        </w:rPr>
      </w:pPr>
      <w:r>
        <w:rPr>
          <w:b/>
          <w:lang w:val="sv-SE"/>
        </w:rPr>
        <w:t xml:space="preserve">IV. ĐÁNH GIÁ VÀ CÔNG NHẬN KẾT QUẢ </w:t>
      </w:r>
    </w:p>
    <w:p w:rsidR="00B56484" w:rsidRDefault="00B56484" w:rsidP="00B56484">
      <w:pPr>
        <w:spacing w:before="120"/>
        <w:ind w:firstLine="720"/>
        <w:jc w:val="both"/>
        <w:rPr>
          <w:lang w:val="sv-SE"/>
        </w:rPr>
      </w:pPr>
      <w:r>
        <w:rPr>
          <w:lang w:val="sv-SE"/>
        </w:rPr>
        <w:t>Theo Thông tư số 26/2011/TT-BGDĐT ngày 10/7/2012 của Bộ GD&amp;ĐT về việc ban hành Quy chế BDTX giáo viên mầm non, phổ thông và GDTX.</w:t>
      </w:r>
    </w:p>
    <w:p w:rsidR="00B56484" w:rsidRDefault="00B56484" w:rsidP="00B56484">
      <w:pPr>
        <w:spacing w:before="120"/>
        <w:ind w:firstLine="720"/>
        <w:jc w:val="both"/>
        <w:rPr>
          <w:b/>
          <w:lang w:val="sv-SE"/>
        </w:rPr>
      </w:pPr>
      <w:r>
        <w:rPr>
          <w:b/>
          <w:lang w:val="sv-SE"/>
        </w:rPr>
        <w:t>V. KINH PHÍ</w:t>
      </w:r>
    </w:p>
    <w:p w:rsidR="00B56484" w:rsidRDefault="00B56484" w:rsidP="00B56484">
      <w:pPr>
        <w:spacing w:before="120"/>
        <w:ind w:firstLine="720"/>
        <w:jc w:val="both"/>
        <w:rPr>
          <w:lang w:val="sv-SE"/>
        </w:rPr>
      </w:pPr>
      <w:r>
        <w:rPr>
          <w:lang w:val="sv-SE"/>
        </w:rPr>
        <w:t>Kinh phí BDTX được dự toán trong kinh phí chi thường xuyên hàng năm và kinh phí chương trình mục tiêu quốc gia, kinh phí hỗ trợ của các dự án và các nguồn kinh phí hợp pháp khác.</w:t>
      </w:r>
    </w:p>
    <w:p w:rsidR="00B56484" w:rsidRDefault="00B56484" w:rsidP="00B56484">
      <w:pPr>
        <w:spacing w:before="120"/>
        <w:ind w:firstLine="720"/>
        <w:jc w:val="both"/>
        <w:rPr>
          <w:b/>
          <w:lang w:val="sv-SE"/>
        </w:rPr>
      </w:pPr>
      <w:r>
        <w:rPr>
          <w:b/>
          <w:lang w:val="sv-SE"/>
        </w:rPr>
        <w:lastRenderedPageBreak/>
        <w:t>VI. TỔ CHỨC THỰC HIỆN</w:t>
      </w:r>
    </w:p>
    <w:p w:rsidR="00B56484" w:rsidRDefault="00B56484" w:rsidP="00B56484">
      <w:pPr>
        <w:tabs>
          <w:tab w:val="left" w:pos="993"/>
        </w:tabs>
        <w:spacing w:before="120"/>
        <w:jc w:val="both"/>
        <w:rPr>
          <w:lang w:val="sv-SE"/>
        </w:rPr>
      </w:pPr>
      <w:r>
        <w:rPr>
          <w:lang w:val="sv-SE"/>
        </w:rPr>
        <w:tab/>
        <w:t>- Bộ phận chuyên môn xây dựng kế hoạch, tổ chức thực hiện công tác BDTX trước ngày 01/8/2016</w:t>
      </w:r>
    </w:p>
    <w:p w:rsidR="00B56484" w:rsidRDefault="00B56484" w:rsidP="00B56484">
      <w:pPr>
        <w:tabs>
          <w:tab w:val="left" w:pos="1134"/>
        </w:tabs>
        <w:spacing w:before="120"/>
        <w:ind w:left="993"/>
        <w:jc w:val="both"/>
        <w:rPr>
          <w:lang w:val="sv-SE"/>
        </w:rPr>
      </w:pPr>
      <w:r>
        <w:rPr>
          <w:lang w:val="sv-SE"/>
        </w:rPr>
        <w:t>+ Các tổ viên đăng kí Modun hoàn thành trước ngày 15/9/2016;</w:t>
      </w:r>
    </w:p>
    <w:p w:rsidR="00B56484" w:rsidRDefault="00B56484" w:rsidP="00B56484">
      <w:pPr>
        <w:tabs>
          <w:tab w:val="left" w:pos="1134"/>
        </w:tabs>
        <w:spacing w:before="120"/>
        <w:ind w:left="993"/>
        <w:jc w:val="both"/>
        <w:rPr>
          <w:lang w:val="sv-SE"/>
        </w:rPr>
      </w:pPr>
      <w:r>
        <w:rPr>
          <w:lang w:val="sv-SE"/>
        </w:rPr>
        <w:t>+ Các tổ lập danh sách GV đăng ký BDTX nội dung 3 theo biểu mẫu đính kèm và nộp về chuyên môn phụ trách trước 29/9/2016;</w:t>
      </w:r>
    </w:p>
    <w:p w:rsidR="00B56484" w:rsidRDefault="00B56484" w:rsidP="00B56484">
      <w:pPr>
        <w:tabs>
          <w:tab w:val="left" w:pos="1276"/>
        </w:tabs>
        <w:spacing w:before="120"/>
        <w:ind w:firstLine="993"/>
        <w:jc w:val="both"/>
        <w:rPr>
          <w:lang w:val="sv-SE"/>
        </w:rPr>
      </w:pPr>
      <w:r>
        <w:rPr>
          <w:lang w:val="sv-SE"/>
        </w:rPr>
        <w:t>+ Bộ phận chuyên môn thực hiện và báo cáo kết quả thực hiện (Số tiết triển khai theo các nội dung, hình thức triển khai, số lượng giáo viên được bồi dưỡng,..và kết quả cụ thể) về Phòng GD&amp;ĐT vào trước ngày 10/5/2017. Phòng GD&amp;ĐT sẽ tiến hành thanh tra, kiểm tra việc thực hiện theo quy định hiện hành.</w:t>
      </w:r>
    </w:p>
    <w:p w:rsidR="00B56484" w:rsidRDefault="00B56484" w:rsidP="00B56484">
      <w:pPr>
        <w:tabs>
          <w:tab w:val="left" w:pos="993"/>
        </w:tabs>
        <w:spacing w:before="120"/>
        <w:jc w:val="both"/>
        <w:rPr>
          <w:lang w:val="sv-SE"/>
        </w:rPr>
      </w:pPr>
      <w:r>
        <w:rPr>
          <w:lang w:val="sv-SE"/>
        </w:rPr>
        <w:tab/>
        <w:t>- TTCM triển khai các nội dung BDTX theo kế hoạch, tổng hợp xếp loại kết quả BDTX giáo viên vào đầu tháng 5/2017. Phụ trách CM tổng hợp báo cáo kết quả BDTX của trường cho PGD.</w:t>
      </w:r>
    </w:p>
    <w:p w:rsidR="00B56484" w:rsidRDefault="00B56484" w:rsidP="00B56484">
      <w:pPr>
        <w:spacing w:before="120"/>
        <w:jc w:val="both"/>
        <w:rPr>
          <w:lang w:val="sv-SE"/>
        </w:rPr>
      </w:pPr>
      <w:r>
        <w:rPr>
          <w:lang w:val="sv-SE"/>
        </w:rPr>
        <w:tab/>
        <w:t>Nhà trường yêu cầu tổ trưởng các tổ nghiêm túc tổ chức triển khai thực hiện. Trong quá trình triển khai, nếu có vấn đề phát sinh, báo cáo về CM (Bà Yên</w:t>
      </w:r>
      <w:r>
        <w:rPr>
          <w:lang w:val="de-DE"/>
        </w:rPr>
        <w:t xml:space="preserve">) </w:t>
      </w:r>
      <w:r>
        <w:rPr>
          <w:lang w:val="sv-SE"/>
        </w:rPr>
        <w:t>để kịp thời giải quyết./.</w:t>
      </w:r>
    </w:p>
    <w:p w:rsidR="00B56484" w:rsidRDefault="00B56484" w:rsidP="00B56484">
      <w:pPr>
        <w:spacing w:before="120"/>
        <w:jc w:val="both"/>
        <w:rPr>
          <w:lang w:val="de-DE"/>
        </w:rPr>
      </w:pPr>
    </w:p>
    <w:tbl>
      <w:tblPr>
        <w:tblW w:w="0" w:type="auto"/>
        <w:tblLook w:val="01E0" w:firstRow="1" w:lastRow="1" w:firstColumn="1" w:lastColumn="1" w:noHBand="0" w:noVBand="0"/>
      </w:tblPr>
      <w:tblGrid>
        <w:gridCol w:w="4764"/>
        <w:gridCol w:w="4785"/>
      </w:tblGrid>
      <w:tr w:rsidR="00B56484" w:rsidTr="00B56484">
        <w:tc>
          <w:tcPr>
            <w:tcW w:w="4776" w:type="dxa"/>
            <w:hideMark/>
          </w:tcPr>
          <w:p w:rsidR="00B56484" w:rsidRDefault="00B56484">
            <w:pPr>
              <w:spacing w:line="256" w:lineRule="auto"/>
              <w:jc w:val="both"/>
              <w:rPr>
                <w:b/>
                <w:i/>
                <w:lang w:val="de-DE"/>
              </w:rPr>
            </w:pPr>
            <w:r>
              <w:rPr>
                <w:b/>
                <w:i/>
                <w:lang w:val="de-DE"/>
              </w:rPr>
              <w:t>Nơi nhận:</w:t>
            </w:r>
          </w:p>
          <w:p w:rsidR="00B56484" w:rsidRDefault="00B56484">
            <w:pPr>
              <w:spacing w:line="256" w:lineRule="auto"/>
              <w:jc w:val="both"/>
              <w:rPr>
                <w:sz w:val="22"/>
                <w:szCs w:val="22"/>
                <w:lang w:val="de-DE"/>
              </w:rPr>
            </w:pPr>
            <w:r>
              <w:rPr>
                <w:sz w:val="22"/>
                <w:szCs w:val="22"/>
                <w:lang w:val="de-DE"/>
              </w:rPr>
              <w:t>- Hiệu trưởng (Để b/c)</w:t>
            </w:r>
          </w:p>
          <w:p w:rsidR="00B56484" w:rsidRDefault="00B56484">
            <w:pPr>
              <w:spacing w:line="256" w:lineRule="auto"/>
              <w:jc w:val="both"/>
              <w:rPr>
                <w:sz w:val="22"/>
                <w:szCs w:val="22"/>
                <w:lang w:val="fr-FR"/>
              </w:rPr>
            </w:pPr>
            <w:r>
              <w:rPr>
                <w:sz w:val="22"/>
                <w:szCs w:val="22"/>
                <w:lang w:val="fr-FR"/>
              </w:rPr>
              <w:t>- TTCM (Để t/h)</w:t>
            </w:r>
          </w:p>
          <w:p w:rsidR="00B56484" w:rsidRDefault="00B56484">
            <w:pPr>
              <w:spacing w:line="256" w:lineRule="auto"/>
              <w:jc w:val="both"/>
              <w:rPr>
                <w:sz w:val="28"/>
                <w:szCs w:val="28"/>
                <w:lang w:val="vi-VN"/>
              </w:rPr>
            </w:pPr>
            <w:r>
              <w:rPr>
                <w:sz w:val="22"/>
                <w:szCs w:val="22"/>
                <w:lang w:val="vi-VN"/>
              </w:rPr>
              <w:t>- Lưu VT.</w:t>
            </w:r>
            <w:bookmarkStart w:id="0" w:name="_GoBack"/>
            <w:bookmarkEnd w:id="0"/>
          </w:p>
        </w:tc>
        <w:tc>
          <w:tcPr>
            <w:tcW w:w="4795" w:type="dxa"/>
          </w:tcPr>
          <w:p w:rsidR="00B56484" w:rsidRDefault="00B56484">
            <w:pPr>
              <w:spacing w:line="256" w:lineRule="auto"/>
              <w:jc w:val="center"/>
              <w:rPr>
                <w:b/>
                <w:bCs/>
                <w:szCs w:val="26"/>
                <w:lang w:val="vi-VN"/>
              </w:rPr>
            </w:pPr>
            <w:r>
              <w:rPr>
                <w:b/>
                <w:bCs/>
                <w:szCs w:val="26"/>
                <w:lang w:val="vi-VN"/>
              </w:rPr>
              <w:t xml:space="preserve">KT. HIỆU TRƯỞNG </w:t>
            </w:r>
          </w:p>
          <w:p w:rsidR="00B56484" w:rsidRDefault="00B56484">
            <w:pPr>
              <w:spacing w:line="256" w:lineRule="auto"/>
              <w:jc w:val="center"/>
              <w:rPr>
                <w:b/>
                <w:bCs/>
                <w:sz w:val="26"/>
                <w:szCs w:val="26"/>
                <w:lang w:val="vi-VN"/>
              </w:rPr>
            </w:pPr>
            <w:r>
              <w:rPr>
                <w:b/>
                <w:bCs/>
                <w:szCs w:val="26"/>
                <w:lang w:val="vi-VN"/>
              </w:rPr>
              <w:t>PHÓ HIỆU TRƯỞNG</w:t>
            </w:r>
          </w:p>
          <w:p w:rsidR="00B56484" w:rsidRDefault="00B56484">
            <w:pPr>
              <w:spacing w:line="256" w:lineRule="auto"/>
              <w:rPr>
                <w:bCs/>
                <w:sz w:val="28"/>
                <w:szCs w:val="28"/>
                <w:lang w:val="vi-VN"/>
              </w:rPr>
            </w:pPr>
          </w:p>
          <w:p w:rsidR="00B56484" w:rsidRDefault="00B56484">
            <w:pPr>
              <w:spacing w:line="256" w:lineRule="auto"/>
              <w:jc w:val="center"/>
              <w:rPr>
                <w:bCs/>
                <w:lang w:val="vi-VN"/>
              </w:rPr>
            </w:pPr>
          </w:p>
          <w:p w:rsidR="00B56484" w:rsidRDefault="00B56484">
            <w:pPr>
              <w:spacing w:line="256" w:lineRule="auto"/>
              <w:jc w:val="center"/>
              <w:rPr>
                <w:bCs/>
                <w:lang w:val="vi-VN"/>
              </w:rPr>
            </w:pPr>
          </w:p>
          <w:p w:rsidR="00B56484" w:rsidRDefault="00B56484">
            <w:pPr>
              <w:spacing w:line="256" w:lineRule="auto"/>
              <w:rPr>
                <w:b/>
                <w:bCs/>
                <w:sz w:val="46"/>
                <w:szCs w:val="26"/>
                <w:lang w:val="vi-VN"/>
              </w:rPr>
            </w:pPr>
          </w:p>
          <w:p w:rsidR="00B56484" w:rsidRDefault="00B56484">
            <w:pPr>
              <w:spacing w:line="256" w:lineRule="auto"/>
              <w:jc w:val="center"/>
              <w:rPr>
                <w:sz w:val="28"/>
                <w:szCs w:val="28"/>
                <w:lang w:val="vi-VN"/>
              </w:rPr>
            </w:pPr>
            <w:r>
              <w:rPr>
                <w:b/>
                <w:bCs/>
                <w:szCs w:val="26"/>
                <w:lang w:val="vi-VN"/>
              </w:rPr>
              <w:t>Bạch Thị Yên</w:t>
            </w:r>
          </w:p>
        </w:tc>
      </w:tr>
    </w:tbl>
    <w:p w:rsidR="00B56484" w:rsidRDefault="00B56484" w:rsidP="00B56484">
      <w:pPr>
        <w:jc w:val="both"/>
        <w:rPr>
          <w:sz w:val="28"/>
          <w:szCs w:val="28"/>
          <w:lang w:val="de-DE"/>
        </w:rPr>
      </w:pPr>
      <w:r>
        <w:rPr>
          <w:lang w:val="de-DE"/>
        </w:rPr>
        <w:tab/>
      </w:r>
    </w:p>
    <w:p w:rsidR="00B56484" w:rsidRDefault="00B56484" w:rsidP="00B56484">
      <w:pPr>
        <w:rPr>
          <w:rFonts w:ascii=".VnTime" w:hAnsi=".VnTime"/>
        </w:rPr>
      </w:pPr>
    </w:p>
    <w:p w:rsidR="00B56484" w:rsidRDefault="00B56484"/>
    <w:p w:rsidR="00FC0E77" w:rsidRDefault="00FC0E77"/>
    <w:p w:rsidR="00FC0E77" w:rsidRDefault="00FC0E77"/>
    <w:sectPr w:rsidR="00FC0E77" w:rsidSect="00C57A16">
      <w:pgSz w:w="11907" w:h="16840" w:code="9"/>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03CA"/>
    <w:multiLevelType w:val="hybridMultilevel"/>
    <w:tmpl w:val="453A2B8A"/>
    <w:lvl w:ilvl="0" w:tplc="87987C8A">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22441F"/>
    <w:multiLevelType w:val="hybridMultilevel"/>
    <w:tmpl w:val="B4E073A6"/>
    <w:lvl w:ilvl="0" w:tplc="D9AC3264">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A8"/>
    <w:rsid w:val="00026B5E"/>
    <w:rsid w:val="000A203E"/>
    <w:rsid w:val="00121EB3"/>
    <w:rsid w:val="003B4AEC"/>
    <w:rsid w:val="006535DB"/>
    <w:rsid w:val="006937AE"/>
    <w:rsid w:val="00744CB7"/>
    <w:rsid w:val="00897A82"/>
    <w:rsid w:val="00973AC3"/>
    <w:rsid w:val="00994E3F"/>
    <w:rsid w:val="00B56484"/>
    <w:rsid w:val="00BC4B92"/>
    <w:rsid w:val="00BE1CDA"/>
    <w:rsid w:val="00C331CB"/>
    <w:rsid w:val="00C57A16"/>
    <w:rsid w:val="00C9649D"/>
    <w:rsid w:val="00EF27EE"/>
    <w:rsid w:val="00FC0E77"/>
    <w:rsid w:val="00FF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86BA7-26C4-4DA8-8ACB-31B547C1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F4BA8"/>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FF4BA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FF4BA8"/>
    <w:rPr>
      <w:rFonts w:ascii="Calibri" w:eastAsia="Times New Roman" w:hAnsi="Calibri" w:cs="Times New Roman"/>
      <w:b/>
      <w:bCs/>
      <w:i/>
      <w:iCs/>
      <w:sz w:val="26"/>
      <w:szCs w:val="26"/>
    </w:rPr>
  </w:style>
  <w:style w:type="paragraph" w:styleId="ListParagraph">
    <w:name w:val="List Paragraph"/>
    <w:basedOn w:val="Normal"/>
    <w:uiPriority w:val="34"/>
    <w:qFormat/>
    <w:rsid w:val="00FF4BA8"/>
    <w:pPr>
      <w:ind w:left="720"/>
      <w:contextualSpacing/>
    </w:pPr>
    <w:rPr>
      <w:sz w:val="26"/>
    </w:rPr>
  </w:style>
  <w:style w:type="paragraph" w:styleId="NormalWeb">
    <w:name w:val="Normal (Web)"/>
    <w:basedOn w:val="Normal"/>
    <w:semiHidden/>
    <w:unhideWhenUsed/>
    <w:rsid w:val="00B56484"/>
    <w:pPr>
      <w:spacing w:before="100" w:beforeAutospacing="1" w:after="100" w:afterAutospacing="1"/>
    </w:pPr>
  </w:style>
  <w:style w:type="character" w:customStyle="1" w:styleId="1normanChar">
    <w:name w:val="1norman Char"/>
    <w:link w:val="1norman"/>
    <w:locked/>
    <w:rsid w:val="00FC0E77"/>
    <w:rPr>
      <w:rFonts w:ascii="Times New Roman" w:eastAsia="Times New Roman" w:hAnsi="Times New Roman" w:cs="Times New Roman"/>
      <w:bCs/>
      <w:spacing w:val="-6"/>
      <w:sz w:val="26"/>
      <w:szCs w:val="26"/>
      <w:lang w:val="es-BO"/>
    </w:rPr>
  </w:style>
  <w:style w:type="paragraph" w:customStyle="1" w:styleId="1norman">
    <w:name w:val="1norman"/>
    <w:basedOn w:val="Normal"/>
    <w:link w:val="1normanChar"/>
    <w:autoRedefine/>
    <w:qFormat/>
    <w:rsid w:val="00FC0E77"/>
    <w:pPr>
      <w:spacing w:before="120"/>
      <w:ind w:firstLine="720"/>
      <w:jc w:val="both"/>
    </w:pPr>
    <w:rPr>
      <w:bCs/>
      <w:spacing w:val="-6"/>
      <w:sz w:val="26"/>
      <w:szCs w:val="26"/>
      <w:lang w:val="es-BO"/>
    </w:rPr>
  </w:style>
  <w:style w:type="paragraph" w:customStyle="1" w:styleId="1norman0">
    <w:name w:val="1_norman"/>
    <w:next w:val="Normal"/>
    <w:qFormat/>
    <w:rsid w:val="00FC0E77"/>
    <w:pPr>
      <w:widowControl w:val="0"/>
      <w:spacing w:before="120" w:after="40" w:line="264" w:lineRule="auto"/>
      <w:ind w:firstLine="720"/>
      <w:jc w:val="both"/>
    </w:pPr>
    <w:rPr>
      <w:rFonts w:ascii="Times New Roman" w:eastAsia="Times New Roman" w:hAnsi="Times New Roman" w:cs="Times New Roman"/>
      <w:bCs/>
      <w:sz w:val="26"/>
      <w:szCs w:val="26"/>
    </w:rPr>
  </w:style>
  <w:style w:type="character" w:customStyle="1" w:styleId="Style1Char">
    <w:name w:val="Style1 Char"/>
    <w:link w:val="Style1"/>
    <w:locked/>
    <w:rsid w:val="00FC0E77"/>
    <w:rPr>
      <w:rFonts w:ascii="Times New Roman" w:eastAsia="Times New Roman" w:hAnsi="Times New Roman" w:cs="Times New Roman"/>
      <w:bCs/>
      <w:sz w:val="26"/>
      <w:szCs w:val="26"/>
    </w:rPr>
  </w:style>
  <w:style w:type="paragraph" w:customStyle="1" w:styleId="Style1">
    <w:name w:val="Style1"/>
    <w:basedOn w:val="1norman0"/>
    <w:link w:val="Style1Char"/>
    <w:autoRedefine/>
    <w:qFormat/>
    <w:rsid w:val="00FC0E77"/>
    <w:pPr>
      <w:spacing w:before="60" w:after="60" w:line="240" w:lineRule="auto"/>
      <w:ind w:firstLine="0"/>
    </w:pPr>
  </w:style>
  <w:style w:type="paragraph" w:customStyle="1" w:styleId="msonormalc9c1">
    <w:name w:val="msonormal c9 c1"/>
    <w:basedOn w:val="Normal"/>
    <w:rsid w:val="00FC0E77"/>
    <w:pPr>
      <w:spacing w:before="100" w:beforeAutospacing="1" w:after="100" w:afterAutospacing="1"/>
    </w:pPr>
  </w:style>
  <w:style w:type="character" w:customStyle="1" w:styleId="c2">
    <w:name w:val="c2"/>
    <w:rsid w:val="00FC0E77"/>
  </w:style>
  <w:style w:type="character" w:styleId="Hyperlink">
    <w:name w:val="Hyperlink"/>
    <w:semiHidden/>
    <w:unhideWhenUsed/>
    <w:rsid w:val="00994E3F"/>
    <w:rPr>
      <w:color w:val="0000FF"/>
      <w:u w:val="single"/>
    </w:rPr>
  </w:style>
  <w:style w:type="paragraph" w:styleId="BodyText">
    <w:name w:val="Body Text"/>
    <w:basedOn w:val="Normal"/>
    <w:link w:val="BodyTextChar"/>
    <w:semiHidden/>
    <w:unhideWhenUsed/>
    <w:rsid w:val="00994E3F"/>
    <w:pPr>
      <w:jc w:val="center"/>
    </w:pPr>
    <w:rPr>
      <w:rFonts w:ascii=".VnTimeH" w:hAnsi=".VnTimeH"/>
      <w:b/>
      <w:szCs w:val="20"/>
    </w:rPr>
  </w:style>
  <w:style w:type="character" w:customStyle="1" w:styleId="BodyTextChar">
    <w:name w:val="Body Text Char"/>
    <w:basedOn w:val="DefaultParagraphFont"/>
    <w:link w:val="BodyText"/>
    <w:semiHidden/>
    <w:rsid w:val="00994E3F"/>
    <w:rPr>
      <w:rFonts w:ascii=".VnTimeH" w:eastAsia="Times New Roman" w:hAnsi=".VnTimeH" w:cs="Times New Roman"/>
      <w:b/>
      <w:sz w:val="24"/>
      <w:szCs w:val="20"/>
    </w:rPr>
  </w:style>
  <w:style w:type="paragraph" w:styleId="BodyText2">
    <w:name w:val="Body Text 2"/>
    <w:basedOn w:val="Normal"/>
    <w:link w:val="BodyText2Char"/>
    <w:uiPriority w:val="99"/>
    <w:semiHidden/>
    <w:unhideWhenUsed/>
    <w:rsid w:val="003B4AEC"/>
    <w:pPr>
      <w:spacing w:after="120" w:line="480" w:lineRule="auto"/>
    </w:pPr>
  </w:style>
  <w:style w:type="character" w:customStyle="1" w:styleId="BodyText2Char">
    <w:name w:val="Body Text 2 Char"/>
    <w:basedOn w:val="DefaultParagraphFont"/>
    <w:link w:val="BodyText2"/>
    <w:uiPriority w:val="99"/>
    <w:semiHidden/>
    <w:rsid w:val="003B4A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6839">
      <w:bodyDiv w:val="1"/>
      <w:marLeft w:val="0"/>
      <w:marRight w:val="0"/>
      <w:marTop w:val="0"/>
      <w:marBottom w:val="0"/>
      <w:divBdr>
        <w:top w:val="none" w:sz="0" w:space="0" w:color="auto"/>
        <w:left w:val="none" w:sz="0" w:space="0" w:color="auto"/>
        <w:bottom w:val="none" w:sz="0" w:space="0" w:color="auto"/>
        <w:right w:val="none" w:sz="0" w:space="0" w:color="auto"/>
      </w:divBdr>
    </w:div>
    <w:div w:id="70199818">
      <w:bodyDiv w:val="1"/>
      <w:marLeft w:val="0"/>
      <w:marRight w:val="0"/>
      <w:marTop w:val="0"/>
      <w:marBottom w:val="0"/>
      <w:divBdr>
        <w:top w:val="none" w:sz="0" w:space="0" w:color="auto"/>
        <w:left w:val="none" w:sz="0" w:space="0" w:color="auto"/>
        <w:bottom w:val="none" w:sz="0" w:space="0" w:color="auto"/>
        <w:right w:val="none" w:sz="0" w:space="0" w:color="auto"/>
      </w:divBdr>
    </w:div>
    <w:div w:id="995457689">
      <w:bodyDiv w:val="1"/>
      <w:marLeft w:val="0"/>
      <w:marRight w:val="0"/>
      <w:marTop w:val="0"/>
      <w:marBottom w:val="0"/>
      <w:divBdr>
        <w:top w:val="none" w:sz="0" w:space="0" w:color="auto"/>
        <w:left w:val="none" w:sz="0" w:space="0" w:color="auto"/>
        <w:bottom w:val="none" w:sz="0" w:space="0" w:color="auto"/>
        <w:right w:val="none" w:sz="0" w:space="0" w:color="auto"/>
      </w:divBdr>
    </w:div>
    <w:div w:id="1670870032">
      <w:bodyDiv w:val="1"/>
      <w:marLeft w:val="0"/>
      <w:marRight w:val="0"/>
      <w:marTop w:val="0"/>
      <w:marBottom w:val="0"/>
      <w:divBdr>
        <w:top w:val="none" w:sz="0" w:space="0" w:color="auto"/>
        <w:left w:val="none" w:sz="0" w:space="0" w:color="auto"/>
        <w:bottom w:val="none" w:sz="0" w:space="0" w:color="auto"/>
        <w:right w:val="none" w:sz="0" w:space="0" w:color="auto"/>
      </w:divBdr>
    </w:div>
    <w:div w:id="1674331609">
      <w:bodyDiv w:val="1"/>
      <w:marLeft w:val="0"/>
      <w:marRight w:val="0"/>
      <w:marTop w:val="0"/>
      <w:marBottom w:val="0"/>
      <w:divBdr>
        <w:top w:val="none" w:sz="0" w:space="0" w:color="auto"/>
        <w:left w:val="none" w:sz="0" w:space="0" w:color="auto"/>
        <w:bottom w:val="none" w:sz="0" w:space="0" w:color="auto"/>
        <w:right w:val="none" w:sz="0" w:space="0" w:color="auto"/>
      </w:divBdr>
    </w:div>
    <w:div w:id="1744833082">
      <w:bodyDiv w:val="1"/>
      <w:marLeft w:val="0"/>
      <w:marRight w:val="0"/>
      <w:marTop w:val="0"/>
      <w:marBottom w:val="0"/>
      <w:divBdr>
        <w:top w:val="none" w:sz="0" w:space="0" w:color="auto"/>
        <w:left w:val="none" w:sz="0" w:space="0" w:color="auto"/>
        <w:bottom w:val="none" w:sz="0" w:space="0" w:color="auto"/>
        <w:right w:val="none" w:sz="0" w:space="0" w:color="auto"/>
      </w:divBdr>
    </w:div>
    <w:div w:id="18428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cp:lastModifiedBy>
  <cp:revision>18</cp:revision>
  <dcterms:created xsi:type="dcterms:W3CDTF">2017-01-13T13:46:00Z</dcterms:created>
  <dcterms:modified xsi:type="dcterms:W3CDTF">2017-01-15T23:47:00Z</dcterms:modified>
</cp:coreProperties>
</file>